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91" w:rsidRDefault="007144D4" w:rsidP="007144D4">
      <w:pPr>
        <w:pStyle w:val="1"/>
        <w:jc w:val="center"/>
        <w:rPr>
          <w:rFonts w:hint="eastAsia"/>
        </w:rPr>
      </w:pPr>
      <w:bookmarkStart w:id="0" w:name="_GoBack"/>
      <w:r>
        <w:rPr>
          <w:rFonts w:hint="eastAsia"/>
        </w:rPr>
        <w:t>固定资产</w:t>
      </w:r>
      <w:r>
        <w:t>类</w:t>
      </w:r>
      <w:r w:rsidR="00584E91">
        <w:t>采购合同范本</w:t>
      </w:r>
    </w:p>
    <w:bookmarkEnd w:id="0"/>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购货单位：（以下简称甲方）</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供货单位：（以下简称乙方）</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签订日期：签订地点：</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为了增强甲乙双方的职责感，加强经济核算，提高经济效益，确保双方实现各自的经济目的，经甲乙双方充分协商，特订立本合同，以便共同遵守。</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第一条标的名称、品牌、规格、数量、单价及交付时光</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名称商标规格型号生产厂家计量单位数量单价金额提交货时光及数量合计人民币金额（大写）</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第二条产品的质量标准，按下列第项执行：</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（１）按国家标准执行；</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（２）无国家标准而有部颁标准的，按部颁标准执行；</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（３）无国家和部颁标准的，按企业标准执行；</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（４）没有上述标准的，或虽有上述标准，但需方有特殊要求的，按甲乙双方在合同中商定的技术条件、样品或补充的技术要求执行。</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产品标准名称和编号</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第三条产品的包装标准和包装物的供应与回收：</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第四条产品的交货单位、交货方法、运输方式、到货地点</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１、产品的交货单位：</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２、交货方法，按下列第项执行：</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（１）乙方送货</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（２）乙方代运</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（３）甲方自提自运。</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３、运输方式：</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４、到货地点和接货单位（或接货人）</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５、现场卸货由负责。</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６、产品交货数量的正负尾差、合理磅差和在途自然减（增）量规定及计算方法：</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第五条产品的交（提）货期限：</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第六条产品的价格与货款的结算</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１、产品的价格，双方商定为元／、在合同期内，如遇交易产品市场价格发生较大变化，幅度超过</w:t>
      </w:r>
      <w:r>
        <w:rPr>
          <w:rFonts w:ascii="����" w:hAnsi="����"/>
          <w:color w:val="333333"/>
          <w:sz w:val="21"/>
          <w:szCs w:val="21"/>
        </w:rPr>
        <w:t>±</w:t>
      </w:r>
      <w:r>
        <w:rPr>
          <w:rFonts w:ascii="����" w:hAnsi="����"/>
          <w:color w:val="333333"/>
          <w:sz w:val="21"/>
          <w:szCs w:val="21"/>
        </w:rPr>
        <w:t>１０％时，双方协商适当调整价格。</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２、产品货款的结算：</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第七条验收方法：</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lastRenderedPageBreak/>
        <w:t xml:space="preserve">　　（１、验收时光；２、验收手段；３、验收标准；４、由谁负责验收和试验；５、在验收中发生纠纷等等。）</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第八条对产品提出异议的时光和办法</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１、甲方在验收中，如果发现产品的品种、型号、规格、花色和质量不合规定，应一面妥为保管，一面在天内向乙方提出书面异议，甲方有权拒付不贴合合同规定部分的货款。</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２、如甲方未按规定期限提出书面异议的（在紧急情景下，先行电话通知并承诺在特定时光内提出书面异议的，视为已提出书面异议），视为所交产品贴合合同规定。</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３、甲方因使用、保管、保养不善等造成产品质量下降的，不得提出异议。</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４、乙方在接到甲方书面异议后，应在十天内（另有规定或当事人另行商定期限者除外）负责处理，否则，即视为默认甲方提出的异议和处理意见。</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第九条乙方的违约职责</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１、乙方不能交货的，应向甲方偿付不能交货部分货款的％（通用产品的幅度为１－５％，专用产品的幅度为１０％－３０％）的违约金。</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４、乙方逾期交货的，应比照中国人民银行有关延期付款的规定，按逾期交货部分货款计算，向甲方偿付逾期交货的违约金，并承担甲方所以所受的损失费用。</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５、乙方提前交货的产品、多交的产品和品种、型号、规格、花色、质量不贴合合同规定的产品，甲方在代保管期内实际支付的保管、保养等费用以及非因甲方保管不善而发生的损失，应当由乙方承担。</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第十条甲方的违约职责</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２、甲方如错填到货地点或接货人，或对乙方提出错误异议，应承担乙方所以所受的损失。</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lastRenderedPageBreak/>
        <w:t xml:space="preserve">　　第十一条不可抗力</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第十二条其它</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按本合同规定应当偿付的违约金、赔偿金、保管保养费和各种经济损失，应当在明确职责后十天内，按银行规定的结算办法付清，否则按逾期付款处理。但任何一方不得自行扣发货物或扣付货款来充抵。</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解决合同纠纷的方式：凡因履行本合同所发生的或与本合同有关的一切争议，甲、乙双方应经过友好协商解决；如果协商不能解决，应向有管辖权的法院提起诉讼，诉讼费用和胜诉方的律师费用应由败诉方承担。</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购货单位（甲方）</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供货单位：（乙方）</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法定代表人：</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法定代表人：</w:t>
      </w:r>
    </w:p>
    <w:p w:rsidR="00584E91" w:rsidRDefault="00584E91" w:rsidP="00584E91">
      <w:pPr>
        <w:pStyle w:val="a5"/>
        <w:spacing w:before="75" w:beforeAutospacing="0" w:after="75" w:afterAutospacing="0"/>
        <w:rPr>
          <w:rFonts w:ascii="����" w:hAnsi="����" w:hint="eastAsia"/>
          <w:color w:val="333333"/>
          <w:sz w:val="21"/>
          <w:szCs w:val="21"/>
        </w:rPr>
      </w:pPr>
      <w:r>
        <w:rPr>
          <w:rFonts w:ascii="����" w:hAnsi="����"/>
          <w:color w:val="333333"/>
          <w:sz w:val="21"/>
          <w:szCs w:val="21"/>
        </w:rPr>
        <w:t xml:space="preserve">　　委托代理人：</w:t>
      </w:r>
    </w:p>
    <w:p w:rsidR="00A93159" w:rsidRDefault="00584E91" w:rsidP="00584E91">
      <w:pPr>
        <w:ind w:firstLineChars="200" w:firstLine="420"/>
      </w:pPr>
      <w:r>
        <w:rPr>
          <w:rFonts w:ascii="����" w:hAnsi="����"/>
          <w:color w:val="333333"/>
          <w:szCs w:val="21"/>
        </w:rPr>
        <w:t>委托代理人：</w:t>
      </w:r>
    </w:p>
    <w:sectPr w:rsidR="00A931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79" w:rsidRDefault="00905379" w:rsidP="00584E91">
      <w:r>
        <w:separator/>
      </w:r>
    </w:p>
  </w:endnote>
  <w:endnote w:type="continuationSeparator" w:id="0">
    <w:p w:rsidR="00905379" w:rsidRDefault="00905379" w:rsidP="0058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79" w:rsidRDefault="00905379" w:rsidP="00584E91">
      <w:r>
        <w:separator/>
      </w:r>
    </w:p>
  </w:footnote>
  <w:footnote w:type="continuationSeparator" w:id="0">
    <w:p w:rsidR="00905379" w:rsidRDefault="00905379" w:rsidP="00584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22"/>
    <w:rsid w:val="00584E91"/>
    <w:rsid w:val="007144D4"/>
    <w:rsid w:val="00905379"/>
    <w:rsid w:val="009C0722"/>
    <w:rsid w:val="00A93159"/>
    <w:rsid w:val="00C5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3409DB-65C8-4DEB-B5DD-27C7F9D7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7144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E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E91"/>
    <w:rPr>
      <w:sz w:val="18"/>
      <w:szCs w:val="18"/>
    </w:rPr>
  </w:style>
  <w:style w:type="paragraph" w:styleId="a4">
    <w:name w:val="footer"/>
    <w:basedOn w:val="a"/>
    <w:link w:val="Char0"/>
    <w:uiPriority w:val="99"/>
    <w:unhideWhenUsed/>
    <w:rsid w:val="00584E91"/>
    <w:pPr>
      <w:tabs>
        <w:tab w:val="center" w:pos="4153"/>
        <w:tab w:val="right" w:pos="8306"/>
      </w:tabs>
      <w:snapToGrid w:val="0"/>
      <w:jc w:val="left"/>
    </w:pPr>
    <w:rPr>
      <w:sz w:val="18"/>
      <w:szCs w:val="18"/>
    </w:rPr>
  </w:style>
  <w:style w:type="character" w:customStyle="1" w:styleId="Char0">
    <w:name w:val="页脚 Char"/>
    <w:basedOn w:val="a0"/>
    <w:link w:val="a4"/>
    <w:uiPriority w:val="99"/>
    <w:rsid w:val="00584E91"/>
    <w:rPr>
      <w:sz w:val="18"/>
      <w:szCs w:val="18"/>
    </w:rPr>
  </w:style>
  <w:style w:type="paragraph" w:styleId="a5">
    <w:name w:val="Normal (Web)"/>
    <w:basedOn w:val="a"/>
    <w:uiPriority w:val="99"/>
    <w:semiHidden/>
    <w:unhideWhenUsed/>
    <w:rsid w:val="00584E9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144D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2021-05-13T11:55:00Z</dcterms:created>
  <dcterms:modified xsi:type="dcterms:W3CDTF">2021-05-13T13:33:00Z</dcterms:modified>
</cp:coreProperties>
</file>